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line="440" w:lineRule="exact"/>
        <w:jc w:val="center"/>
        <w:rPr>
          <w:rFonts w:hint="eastAsia" w:ascii="黑体" w:hAnsi="黑体" w:eastAsia="黑体" w:cs="黑体"/>
          <w:b/>
          <w:bCs/>
          <w:sz w:val="32"/>
          <w:szCs w:val="32"/>
        </w:rPr>
      </w:pPr>
      <w:r>
        <w:rPr>
          <w:rFonts w:hint="eastAsia" w:ascii="黑体" w:hAnsi="黑体" w:eastAsia="黑体" w:cs="黑体"/>
          <w:b/>
          <w:bCs/>
          <w:sz w:val="32"/>
          <w:szCs w:val="32"/>
        </w:rPr>
        <w:t>双流区</w:t>
      </w:r>
      <w:r>
        <w:rPr>
          <w:rFonts w:hint="eastAsia" w:ascii="黑体" w:hAnsi="黑体" w:eastAsia="黑体" w:cs="黑体"/>
          <w:b/>
          <w:bCs/>
          <w:sz w:val="32"/>
          <w:szCs w:val="32"/>
          <w:lang w:val="en-US" w:eastAsia="zh-CN"/>
        </w:rPr>
        <w:t>张志勇</w:t>
      </w:r>
      <w:r>
        <w:rPr>
          <w:rFonts w:hint="eastAsia" w:ascii="黑体" w:hAnsi="黑体" w:eastAsia="黑体" w:cs="黑体"/>
          <w:b/>
          <w:bCs/>
          <w:sz w:val="32"/>
          <w:szCs w:val="32"/>
        </w:rPr>
        <w:t>名师工作室</w:t>
      </w:r>
    </w:p>
    <w:p>
      <w:pPr>
        <w:pStyle w:val="5"/>
        <w:pBdr>
          <w:bottom w:val="single" w:color="auto" w:sz="6" w:space="1"/>
        </w:pBdr>
        <w:spacing w:before="0" w:beforeAutospacing="0" w:after="0" w:afterAutospacing="0" w:line="720" w:lineRule="auto"/>
        <w:jc w:val="center"/>
        <w:rPr>
          <w:rFonts w:hint="eastAsia" w:ascii="黑体" w:hAnsi="黑体" w:eastAsia="黑体" w:cs="黑体"/>
          <w:b/>
          <w:sz w:val="32"/>
          <w:szCs w:val="32"/>
          <w:lang w:eastAsia="zh-CN"/>
        </w:rPr>
      </w:pPr>
      <w:r>
        <w:rPr>
          <w:rFonts w:hint="eastAsia" w:ascii="黑体" w:hAnsi="黑体" w:eastAsia="黑体" w:cs="黑体"/>
          <w:b/>
          <w:sz w:val="32"/>
          <w:szCs w:val="32"/>
        </w:rPr>
        <w:t xml:space="preserve">简   </w:t>
      </w:r>
      <w:r>
        <w:rPr>
          <w:rFonts w:hint="eastAsia" w:ascii="黑体" w:hAnsi="黑体" w:eastAsia="黑体" w:cs="黑体"/>
          <w:b/>
          <w:sz w:val="32"/>
          <w:szCs w:val="32"/>
          <w:lang w:val="en-US" w:eastAsia="zh-CN"/>
        </w:rPr>
        <w:t>讯</w:t>
      </w:r>
    </w:p>
    <w:p>
      <w:pPr>
        <w:widowControl/>
        <w:tabs>
          <w:tab w:val="left" w:pos="6405"/>
        </w:tabs>
        <w:spacing w:line="288" w:lineRule="auto"/>
        <w:jc w:val="center"/>
        <w:rPr>
          <w:rFonts w:hint="default"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深化专业知识 促进教学成长</w:t>
      </w:r>
    </w:p>
    <w:p>
      <w:pPr>
        <w:widowControl/>
        <w:tabs>
          <w:tab w:val="left" w:pos="6405"/>
        </w:tabs>
        <w:spacing w:line="288" w:lineRule="auto"/>
        <w:jc w:val="left"/>
        <w:rPr>
          <w:rFonts w:ascii="黑体" w:hAnsi="宋体" w:eastAsia="黑体"/>
          <w:color w:val="000000"/>
          <w:kern w:val="0"/>
          <w:sz w:val="32"/>
          <w:szCs w:val="32"/>
        </w:rPr>
      </w:pPr>
      <w:r>
        <w:rPr>
          <w:rFonts w:hint="eastAsia" w:ascii="黑体" w:hAnsi="宋体" w:eastAsia="黑体"/>
          <w:color w:val="000000"/>
          <w:kern w:val="0"/>
          <w:sz w:val="32"/>
          <w:szCs w:val="32"/>
        </w:rPr>
        <w:t>活动时间：</w:t>
      </w:r>
      <w:r>
        <w:rPr>
          <w:rFonts w:hint="eastAsia" w:ascii="黑体" w:hAnsi="宋体" w:eastAsia="黑体"/>
          <w:color w:val="000000"/>
          <w:kern w:val="0"/>
          <w:sz w:val="32"/>
          <w:szCs w:val="32"/>
          <w:lang w:eastAsia="zh-CN"/>
        </w:rPr>
        <w:t>2022年6月</w:t>
      </w:r>
      <w:r>
        <w:rPr>
          <w:rFonts w:hint="eastAsia" w:ascii="黑体" w:hAnsi="宋体" w:eastAsia="黑体"/>
          <w:color w:val="000000"/>
          <w:kern w:val="0"/>
          <w:sz w:val="32"/>
          <w:szCs w:val="32"/>
          <w:lang w:val="en-US" w:eastAsia="zh-CN"/>
        </w:rPr>
        <w:t>23</w:t>
      </w:r>
      <w:r>
        <w:rPr>
          <w:rFonts w:hint="eastAsia" w:ascii="黑体" w:hAnsi="宋体" w:eastAsia="黑体"/>
          <w:color w:val="000000"/>
          <w:kern w:val="0"/>
          <w:sz w:val="32"/>
          <w:szCs w:val="32"/>
          <w:lang w:eastAsia="zh-CN"/>
        </w:rPr>
        <w:t>日</w:t>
      </w:r>
      <w:r>
        <w:rPr>
          <w:rFonts w:hint="eastAsia" w:ascii="黑体" w:hAnsi="宋体" w:eastAsia="黑体"/>
          <w:color w:val="000000"/>
          <w:kern w:val="0"/>
          <w:sz w:val="32"/>
          <w:szCs w:val="32"/>
        </w:rPr>
        <w:tab/>
      </w:r>
    </w:p>
    <w:p>
      <w:pPr>
        <w:widowControl/>
        <w:tabs>
          <w:tab w:val="left" w:pos="6405"/>
        </w:tabs>
        <w:spacing w:line="288" w:lineRule="auto"/>
        <w:jc w:val="left"/>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参加人员：</w:t>
      </w:r>
      <w:r>
        <w:rPr>
          <w:rFonts w:hint="eastAsia" w:ascii="黑体" w:hAnsi="宋体" w:eastAsia="黑体"/>
          <w:color w:val="000000"/>
          <w:kern w:val="0"/>
          <w:sz w:val="32"/>
          <w:szCs w:val="32"/>
          <w:lang w:val="en-US" w:eastAsia="zh-CN"/>
        </w:rPr>
        <w:t>张志勇</w:t>
      </w:r>
      <w:r>
        <w:rPr>
          <w:rFonts w:hint="eastAsia" w:ascii="黑体" w:hAnsi="宋体" w:eastAsia="黑体"/>
          <w:color w:val="000000"/>
          <w:kern w:val="0"/>
          <w:sz w:val="32"/>
          <w:szCs w:val="32"/>
        </w:rPr>
        <w:t>导师</w:t>
      </w:r>
      <w:r>
        <w:rPr>
          <w:rFonts w:hint="eastAsia" w:ascii="黑体" w:hAnsi="宋体" w:eastAsia="黑体"/>
          <w:color w:val="000000"/>
          <w:kern w:val="0"/>
          <w:sz w:val="32"/>
          <w:szCs w:val="32"/>
          <w:lang w:val="en-US" w:eastAsia="zh-CN"/>
        </w:rPr>
        <w:t>及</w:t>
      </w:r>
      <w:r>
        <w:rPr>
          <w:rFonts w:hint="eastAsia" w:ascii="黑体" w:hAnsi="宋体" w:eastAsia="黑体"/>
          <w:color w:val="000000"/>
          <w:kern w:val="0"/>
          <w:sz w:val="32"/>
          <w:szCs w:val="32"/>
        </w:rPr>
        <w:t>工作室学员</w:t>
      </w:r>
    </w:p>
    <w:p>
      <w:pPr>
        <w:widowControl/>
        <w:tabs>
          <w:tab w:val="left" w:pos="6405"/>
        </w:tabs>
        <w:spacing w:line="288" w:lineRule="auto"/>
        <w:jc w:val="left"/>
        <w:rPr>
          <w:rFonts w:hint="default" w:ascii="黑体" w:hAnsi="黑体" w:eastAsia="黑体" w:cs="黑体"/>
          <w:color w:val="000000"/>
          <w:kern w:val="0"/>
          <w:sz w:val="32"/>
          <w:szCs w:val="32"/>
          <w:lang w:val="en-US" w:eastAsia="zh-CN"/>
        </w:rPr>
      </w:pPr>
      <w:r>
        <w:rPr>
          <w:rFonts w:hint="eastAsia" w:ascii="黑体" w:hAnsi="宋体" w:eastAsia="黑体"/>
          <w:color w:val="000000"/>
          <w:kern w:val="0"/>
          <w:sz w:val="32"/>
          <w:szCs w:val="32"/>
        </w:rPr>
        <w:t>活动主题：</w:t>
      </w:r>
      <w:r>
        <w:rPr>
          <w:rFonts w:hint="eastAsia" w:ascii="黑体" w:hAnsi="宋体" w:eastAsia="黑体"/>
          <w:color w:val="000000"/>
          <w:kern w:val="0"/>
          <w:sz w:val="32"/>
          <w:szCs w:val="32"/>
          <w:lang w:val="en-US" w:eastAsia="zh-CN"/>
        </w:rPr>
        <w:t>基于学科核心素养的中学美术、书法讲座</w:t>
      </w:r>
    </w:p>
    <w:p>
      <w:pPr>
        <w:widowControl/>
        <w:tabs>
          <w:tab w:val="left" w:pos="6405"/>
        </w:tabs>
        <w:spacing w:line="288" w:lineRule="auto"/>
        <w:jc w:val="left"/>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记录：</w:t>
      </w:r>
      <w:r>
        <w:rPr>
          <w:rFonts w:hint="eastAsia" w:ascii="黑体" w:hAnsi="宋体" w:eastAsia="黑体"/>
          <w:color w:val="000000"/>
          <w:kern w:val="0"/>
          <w:sz w:val="32"/>
          <w:szCs w:val="32"/>
          <w:lang w:val="en-US" w:eastAsia="zh-CN"/>
        </w:rPr>
        <w:t>赵栗锋</w:t>
      </w:r>
    </w:p>
    <w:p>
      <w:pPr>
        <w:jc w:val="left"/>
        <w:rPr>
          <w:rFonts w:hint="eastAsia" w:asciiTheme="minorEastAsia" w:hAnsiTheme="minorEastAsia" w:eastAsiaTheme="minorEastAsia" w:cstheme="minorEastAsia"/>
          <w:b w:val="0"/>
          <w:bCs w:val="0"/>
          <w:color w:val="000000"/>
          <w:kern w:val="0"/>
          <w:sz w:val="28"/>
          <w:szCs w:val="28"/>
          <w:lang w:val="en-US" w:eastAsia="zh-CN"/>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内容：</w:t>
      </w:r>
    </w:p>
    <w:p>
      <w:pPr>
        <w:ind w:firstLine="560" w:firstLineChars="200"/>
        <w:rPr>
          <w:rFonts w:hint="eastAsia" w:asciiTheme="minorEastAsia" w:hAnsiTheme="minorEastAsia" w:eastAsiaTheme="minorEastAsia" w:cstheme="minorEastAsia"/>
          <w:b w:val="0"/>
          <w:bCs w:val="0"/>
          <w:color w:val="000000"/>
          <w:kern w:val="0"/>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CN"/>
        </w:rPr>
        <w:t>六月是多雨的季节，微微拉开六月的帘幕，柔风轻轻，雨丝飘逸;轻轻拉开六月的帘幕,花香满满，海浪欢乐。在这充满欢声笑语的六月，我们在导师张志勇的引领下积极参与本次工作室研修活动。</w:t>
      </w:r>
    </w:p>
    <w:p>
      <w:pPr>
        <w:ind w:firstLine="560" w:firstLineChars="200"/>
        <w:rPr>
          <w:rFonts w:hint="eastAsia" w:asciiTheme="minorEastAsia" w:hAnsiTheme="minorEastAsia" w:eastAsiaTheme="minorEastAsia" w:cstheme="minorEastAsia"/>
          <w:b w:val="0"/>
          <w:bCs w:val="0"/>
          <w:color w:val="000000"/>
          <w:kern w:val="0"/>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CN"/>
        </w:rPr>
        <w:t>第一部分由赵栗锋老师带来“古代东方环境设计史”讲座。</w:t>
      </w:r>
    </w:p>
    <w:p>
      <w:pPr>
        <w:ind w:firstLine="560" w:firstLineChars="200"/>
        <w:rPr>
          <w:rFonts w:hint="eastAsia" w:asciiTheme="minorEastAsia" w:hAnsiTheme="minorEastAsia" w:eastAsiaTheme="minorEastAsia" w:cstheme="minorEastAsia"/>
          <w:b w:val="0"/>
          <w:bCs w:val="0"/>
          <w:color w:val="000000"/>
          <w:kern w:val="0"/>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CN"/>
        </w:rPr>
        <w:drawing>
          <wp:anchor distT="0" distB="0" distL="114300" distR="114300" simplePos="0" relativeHeight="251659264" behindDoc="0" locked="0" layoutInCell="1" allowOverlap="1">
            <wp:simplePos x="0" y="0"/>
            <wp:positionH relativeFrom="column">
              <wp:posOffset>1748155</wp:posOffset>
            </wp:positionH>
            <wp:positionV relativeFrom="paragraph">
              <wp:posOffset>902970</wp:posOffset>
            </wp:positionV>
            <wp:extent cx="3515995" cy="2636520"/>
            <wp:effectExtent l="0" t="0" r="8255" b="11430"/>
            <wp:wrapSquare wrapText="bothSides"/>
            <wp:docPr id="4" name="图片 4" descr="c8e47cd460a96b04921ef34f78f1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8e47cd460a96b04921ef34f78f137c"/>
                    <pic:cNvPicPr>
                      <a:picLocks noChangeAspect="1"/>
                    </pic:cNvPicPr>
                  </pic:nvPicPr>
                  <pic:blipFill>
                    <a:blip r:embed="rId4"/>
                    <a:stretch>
                      <a:fillRect/>
                    </a:stretch>
                  </pic:blipFill>
                  <pic:spPr>
                    <a:xfrm>
                      <a:off x="0" y="0"/>
                      <a:ext cx="3515995" cy="2636520"/>
                    </a:xfrm>
                    <a:prstGeom prst="rect">
                      <a:avLst/>
                    </a:prstGeom>
                  </pic:spPr>
                </pic:pic>
              </a:graphicData>
            </a:graphic>
          </wp:anchor>
        </w:drawing>
      </w:r>
      <w:r>
        <w:rPr>
          <w:rFonts w:hint="eastAsia" w:asciiTheme="minorEastAsia" w:hAnsiTheme="minorEastAsia" w:eastAsiaTheme="minorEastAsia" w:cstheme="minorEastAsia"/>
          <w:b w:val="0"/>
          <w:bCs w:val="0"/>
          <w:color w:val="000000"/>
          <w:kern w:val="0"/>
          <w:sz w:val="28"/>
          <w:szCs w:val="28"/>
          <w:lang w:val="en-US" w:eastAsia="zh-CN"/>
        </w:rPr>
        <w:t>讲座从中国建筑的起源与发展、中国古代建筑的文化理念与中国古代建筑的主要类型三个方面展开。唐代的木建筑，体现了力与美的完美结合，舒展朴实，庄重大方，色调简洁明快；宋代园林兴起，建筑纤巧秀丽、注重装饰；元代宗教建筑尤其是藏传佛教建筑异常兴盛；明代建筑规模宏大、气象雄伟；清代建筑则崇尚工巧华丽。朝代不同，建筑风格各异，但都具有以木结构为主，中轴对称、方正严整，注重群体组合的美；尊重自然，追求天人合一的境界，体现出中和、平易、含蓄而深沉的特征。</w:t>
      </w:r>
    </w:p>
    <w:p>
      <w:pPr>
        <w:ind w:firstLine="630" w:firstLineChars="300"/>
        <w:rPr>
          <w:rFonts w:hint="eastAsia" w:asciiTheme="minorEastAsia" w:hAnsiTheme="minorEastAsia" w:eastAsiaTheme="minorEastAsia" w:cstheme="minorEastAsia"/>
          <w:b w:val="0"/>
          <w:bCs w:val="0"/>
          <w:color w:val="000000"/>
          <w:kern w:val="0"/>
          <w:sz w:val="28"/>
          <w:szCs w:val="28"/>
          <w:lang w:val="en-US" w:eastAsia="zh-CN"/>
        </w:rPr>
      </w:pPr>
      <w:bookmarkStart w:id="0" w:name="_GoBack"/>
      <w:bookmarkEnd w:id="0"/>
      <w:r>
        <w:drawing>
          <wp:anchor distT="0" distB="0" distL="114300" distR="114300" simplePos="0" relativeHeight="251660288" behindDoc="0" locked="0" layoutInCell="1" allowOverlap="1">
            <wp:simplePos x="0" y="0"/>
            <wp:positionH relativeFrom="column">
              <wp:posOffset>1793240</wp:posOffset>
            </wp:positionH>
            <wp:positionV relativeFrom="paragraph">
              <wp:posOffset>889635</wp:posOffset>
            </wp:positionV>
            <wp:extent cx="3571240" cy="2682240"/>
            <wp:effectExtent l="0" t="0" r="10160" b="381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3571240" cy="2682240"/>
                    </a:xfrm>
                    <a:prstGeom prst="rect">
                      <a:avLst/>
                    </a:prstGeom>
                    <a:noFill/>
                    <a:ln>
                      <a:noFill/>
                    </a:ln>
                  </pic:spPr>
                </pic:pic>
              </a:graphicData>
            </a:graphic>
          </wp:anchor>
        </w:drawing>
      </w:r>
      <w:r>
        <w:rPr>
          <w:rFonts w:hint="eastAsia" w:asciiTheme="minorEastAsia" w:hAnsiTheme="minorEastAsia" w:eastAsiaTheme="minorEastAsia" w:cstheme="minorEastAsia"/>
          <w:b w:val="0"/>
          <w:bCs w:val="0"/>
          <w:color w:val="000000"/>
          <w:kern w:val="0"/>
          <w:sz w:val="28"/>
          <w:szCs w:val="28"/>
          <w:lang w:val="en-US" w:eastAsia="zh-CN"/>
        </w:rPr>
        <w:t>讲座图片丰富、解读到位。应县木塔、五台山佛光寺、晋祠的鱼沼飞梁、恒山悬空寺；土家族的吊脚楼、客家土楼、傣族村寨竹楼、蒙古包、陕北窑洞、北京四合院；颐和园、圆明园、拙政园、寄畅园……一组组丰富多样而又各有特色的建筑图片，给老师们呈现了一副生动的建筑文化的历史画卷。</w:t>
      </w:r>
    </w:p>
    <w:p>
      <w:pPr>
        <w:ind w:firstLine="560" w:firstLineChars="200"/>
        <w:rPr>
          <w:rFonts w:hint="eastAsia" w:asciiTheme="minorEastAsia" w:hAnsiTheme="minorEastAsia" w:eastAsiaTheme="minorEastAsia" w:cstheme="minorEastAsia"/>
          <w:b w:val="0"/>
          <w:bCs w:val="0"/>
          <w:color w:val="000000"/>
          <w:kern w:val="0"/>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CN"/>
        </w:rPr>
        <w:t>建筑体现着一个国家的内涵和文化特质，顾老师带着同学们从建筑中解读出了中国人的自然观、伦理观、审美观。同学们也为中国古代建筑取得的辉煌成就而由衷赞叹自豪。古建筑是民族之根，民族之魂，是值得每个人去保护和守候的“传家之宝”。</w:t>
      </w:r>
    </w:p>
    <w:p>
      <w:pPr>
        <w:ind w:firstLine="560" w:firstLineChars="200"/>
        <w:rPr>
          <w:rFonts w:hint="eastAsia" w:asciiTheme="minorEastAsia" w:hAnsiTheme="minorEastAsia" w:eastAsiaTheme="minorEastAsia" w:cstheme="minorEastAsia"/>
          <w:b w:val="0"/>
          <w:bCs w:val="0"/>
          <w:color w:val="000000"/>
          <w:kern w:val="0"/>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CN"/>
        </w:rPr>
        <w:t>活动第二个阶段，崔文鹏老师分享了《双肩背景下的四川书法统考数据分析》为主题的课题主题演讲。崔文鹏老师做了详细的解读说明，围绕着历年书法统考人数，各分数段人数变化和背后所隐藏的现象以及历年统考录取率这些数据深入浅出的分析了四川省书法统考。工作室学员受益匪浅，也借此机会让我们年轻教师能够对这门学科的发展有了较为深入的认识。</w:t>
      </w:r>
    </w:p>
    <w:p>
      <w:pPr>
        <w:ind w:firstLine="560" w:firstLineChars="200"/>
        <w:rPr>
          <w:rFonts w:hint="eastAsia" w:asciiTheme="minorEastAsia" w:hAnsiTheme="minorEastAsia" w:eastAsiaTheme="minorEastAsia" w:cstheme="minorEastAsia"/>
          <w:b w:val="0"/>
          <w:bCs w:val="0"/>
          <w:color w:val="000000"/>
          <w:kern w:val="0"/>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CN"/>
        </w:rPr>
        <w:drawing>
          <wp:inline distT="0" distB="0" distL="114300" distR="114300">
            <wp:extent cx="4526915" cy="2860040"/>
            <wp:effectExtent l="0" t="0" r="6985" b="16510"/>
            <wp:docPr id="1" name="图片 1" descr="fef6a134b94c9924216367419e8e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f6a134b94c9924216367419e8ed55"/>
                    <pic:cNvPicPr>
                      <a:picLocks noChangeAspect="1"/>
                    </pic:cNvPicPr>
                  </pic:nvPicPr>
                  <pic:blipFill>
                    <a:blip r:embed="rId6"/>
                    <a:srcRect l="9503" r="9517"/>
                    <a:stretch>
                      <a:fillRect/>
                    </a:stretch>
                  </pic:blipFill>
                  <pic:spPr>
                    <a:xfrm>
                      <a:off x="0" y="0"/>
                      <a:ext cx="4526915" cy="2860040"/>
                    </a:xfrm>
                    <a:prstGeom prst="rect">
                      <a:avLst/>
                    </a:prstGeom>
                  </pic:spPr>
                </pic:pic>
              </a:graphicData>
            </a:graphic>
          </wp:inline>
        </w:drawing>
      </w:r>
    </w:p>
    <w:p>
      <w:pPr>
        <w:ind w:firstLine="560" w:firstLineChars="200"/>
        <w:rPr>
          <w:rFonts w:hint="eastAsia" w:asciiTheme="minorEastAsia" w:hAnsiTheme="minorEastAsia" w:eastAsiaTheme="minorEastAsia" w:cstheme="minorEastAsia"/>
          <w:b w:val="0"/>
          <w:bCs w:val="0"/>
          <w:color w:val="000000"/>
          <w:kern w:val="0"/>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CN"/>
        </w:rPr>
        <w:t>最后导师张志勇对本次课程进行指导点评，并引习总书记殷切寄语“希望广大教师不忘立德树人初心，牢记为党育人、为国育才使命，积极探索新时代教育教学方法，不断提升教书育人本领，为培养德智体美劳全面发展的社会主义建设者和接班人作出新的更大贡献。”指出要按照教学设计去实施教学，通过通俗易懂的方法去让学生理解课堂内容。</w:t>
      </w:r>
    </w:p>
    <w:p>
      <w:pPr>
        <w:ind w:firstLine="560" w:firstLineChars="200"/>
        <w:rPr>
          <w:rFonts w:hint="eastAsia" w:ascii="仿宋" w:hAnsi="仿宋" w:eastAsia="仿宋" w:cs="仿宋"/>
          <w:sz w:val="28"/>
          <w:szCs w:val="28"/>
          <w:lang w:val="en-US" w:eastAsia="zh-CN"/>
        </w:rPr>
      </w:pPr>
      <w:r>
        <w:rPr>
          <w:rFonts w:hint="eastAsia" w:asciiTheme="minorEastAsia" w:hAnsiTheme="minorEastAsia" w:eastAsiaTheme="minorEastAsia" w:cstheme="minorEastAsia"/>
          <w:b w:val="0"/>
          <w:bCs w:val="0"/>
          <w:color w:val="000000"/>
          <w:kern w:val="0"/>
          <w:sz w:val="28"/>
          <w:szCs w:val="28"/>
          <w:lang w:val="en-US" w:eastAsia="zh-Hans"/>
        </w:rPr>
        <w:t>这次的</w:t>
      </w:r>
      <w:r>
        <w:rPr>
          <w:rFonts w:hint="eastAsia" w:asciiTheme="minorEastAsia" w:hAnsiTheme="minorEastAsia" w:eastAsiaTheme="minorEastAsia" w:cstheme="minorEastAsia"/>
          <w:b w:val="0"/>
          <w:bCs w:val="0"/>
          <w:color w:val="000000"/>
          <w:kern w:val="0"/>
          <w:sz w:val="28"/>
          <w:szCs w:val="28"/>
          <w:lang w:val="en-US" w:eastAsia="zh-CN"/>
        </w:rPr>
        <w:t>教学活动是教师间相互学习的桥梁，促进了老师们的交流学习。相信在这样卓有成效的活动中,各位老师的思维互相碰撞、不断学习,教育教学的火花必将更加闪耀。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ZjgxZWQ0ZmQ3MGM0MmFjNDE1NGVlYTg1MzI0YTkifQ=="/>
  </w:docVars>
  <w:rsids>
    <w:rsidRoot w:val="00000000"/>
    <w:rsid w:val="3830006F"/>
    <w:rsid w:val="4AB20019"/>
    <w:rsid w:val="4C3664B1"/>
    <w:rsid w:val="4E3C3F7C"/>
    <w:rsid w:val="50AD025B"/>
    <w:rsid w:val="5EA05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paragraph" w:customStyle="1" w:styleId="5">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1051</Words>
  <Characters>1055</Characters>
  <Lines>0</Lines>
  <Paragraphs>0</Paragraphs>
  <TotalTime>4</TotalTime>
  <ScaleCrop>false</ScaleCrop>
  <LinksUpToDate>false</LinksUpToDate>
  <CharactersWithSpaces>1060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2022-06-09T12:48:00Z</dcterms:created>
  <dc:creator>阿布扎伊</dc:creator>
  <cp:lastModifiedBy>赵立鹏</cp:lastModifiedBy>
  <dcterms:modified xsi:type="dcterms:W3CDTF">2022-06-23T07:51:13Z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64D8D8AF0CA74B19A660AED64EEABECA</vt:lpwstr>
  </property>
</Properties>
</file>